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CDB" w:rsidRPr="004A069F" w:rsidRDefault="00861A03">
      <w:bookmarkStart w:id="0" w:name="_GoBack"/>
      <w:bookmarkEnd w:id="0"/>
      <w:r w:rsidRPr="004A069F">
        <w:t>The National Academy of Sciences, Engineering, and Medicine recently published a large research review on the use of medicinal cannabis entitled “The Health Effects of Cannabis and Cannabinoids: The Current State of Evidence and Recommendations for Research”.</w:t>
      </w:r>
      <w:r w:rsidR="004301F6" w:rsidRPr="004A069F">
        <w:t xml:space="preserve">  </w:t>
      </w:r>
      <w:r w:rsidR="004C580E" w:rsidRPr="004A069F">
        <w:t>Senator Kimpson distributed this to the Subcommittee</w:t>
      </w:r>
      <w:r w:rsidR="004301F6" w:rsidRPr="004A069F">
        <w:t xml:space="preserve"> on March 13, 2019.</w:t>
      </w:r>
      <w:r w:rsidRPr="004A069F">
        <w:t xml:space="preserve">  Below the major points and conclusions of this 2017 study are summarized.</w:t>
      </w:r>
      <w:r w:rsidR="004C580E" w:rsidRPr="004A069F">
        <w:t xml:space="preserve">  Parenthesis cite specific chapters and studies within the large review paper.</w:t>
      </w:r>
      <w:r w:rsidRPr="004A069F">
        <w:t xml:space="preserve">  </w:t>
      </w:r>
    </w:p>
    <w:p w:rsidR="004301F6" w:rsidRPr="004A069F" w:rsidRDefault="004301F6">
      <w:pPr>
        <w:rPr>
          <w:sz w:val="20"/>
        </w:rPr>
      </w:pPr>
    </w:p>
    <w:p w:rsidR="00677847" w:rsidRPr="004A069F" w:rsidRDefault="00677847" w:rsidP="00677847">
      <w:pPr>
        <w:jc w:val="center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b/>
          <w:bCs/>
          <w:color w:val="000000"/>
          <w:szCs w:val="26"/>
        </w:rPr>
        <w:t>There is conclusive or substantial evidence that cannabis or cannabinoids are effective:</w:t>
      </w:r>
    </w:p>
    <w:p w:rsidR="00677847" w:rsidRPr="004A069F" w:rsidRDefault="00677847" w:rsidP="00677847">
      <w:pPr>
        <w:numPr>
          <w:ilvl w:val="0"/>
          <w:numId w:val="2"/>
        </w:numPr>
        <w:ind w:left="0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color w:val="000000"/>
          <w:szCs w:val="26"/>
        </w:rPr>
        <w:t>For the treatment of chronic pain in adults (cannabis) (4-1)</w:t>
      </w:r>
    </w:p>
    <w:p w:rsidR="00677847" w:rsidRPr="004A069F" w:rsidRDefault="00677847" w:rsidP="00677847">
      <w:pPr>
        <w:numPr>
          <w:ilvl w:val="0"/>
          <w:numId w:val="2"/>
        </w:numPr>
        <w:ind w:left="0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color w:val="000000"/>
          <w:szCs w:val="26"/>
        </w:rPr>
        <w:t>As antiemetics in the treatment of chemotherapy-induced nausea and vomiting (oral cannabinoids) (4-3)</w:t>
      </w:r>
    </w:p>
    <w:p w:rsidR="00677847" w:rsidRPr="004A069F" w:rsidRDefault="00677847" w:rsidP="00677847">
      <w:pPr>
        <w:numPr>
          <w:ilvl w:val="0"/>
          <w:numId w:val="2"/>
        </w:numPr>
        <w:ind w:left="0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color w:val="000000"/>
          <w:szCs w:val="26"/>
        </w:rPr>
        <w:t>For improving patient-reported multiple sclerosis spasticity symptoms (oral cannabinoids) (4-7a)</w:t>
      </w:r>
    </w:p>
    <w:p w:rsidR="00677847" w:rsidRPr="004A069F" w:rsidRDefault="00677847" w:rsidP="00677847">
      <w:pPr>
        <w:spacing w:before="240"/>
        <w:jc w:val="center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b/>
          <w:bCs/>
          <w:color w:val="000000"/>
          <w:szCs w:val="26"/>
        </w:rPr>
        <w:t>There is moderate evidence that cannabis or cannabinoids are effective for:</w:t>
      </w:r>
    </w:p>
    <w:p w:rsidR="00677847" w:rsidRPr="004A069F" w:rsidRDefault="00677847" w:rsidP="00677847">
      <w:pPr>
        <w:numPr>
          <w:ilvl w:val="0"/>
          <w:numId w:val="3"/>
        </w:numPr>
        <w:ind w:left="0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color w:val="000000"/>
          <w:szCs w:val="26"/>
        </w:rPr>
        <w:t>Improving short-term sleep outcomes in individuals with sleep disturbance associated with obstructive sleep apnea syndrome, fibromyalgia, chronic pain, and multiple sclerosis (cannabinoids, primarily nabiximols) (4-19)</w:t>
      </w:r>
    </w:p>
    <w:p w:rsidR="00677847" w:rsidRPr="004A069F" w:rsidRDefault="00677847" w:rsidP="00677847">
      <w:pPr>
        <w:spacing w:before="240"/>
        <w:jc w:val="center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b/>
          <w:bCs/>
          <w:color w:val="000000"/>
          <w:szCs w:val="26"/>
        </w:rPr>
        <w:t>There is limited evidence that cannabis or cannabinoids are effective for:</w:t>
      </w:r>
    </w:p>
    <w:p w:rsidR="00677847" w:rsidRPr="004A069F" w:rsidRDefault="00677847" w:rsidP="00677847">
      <w:pPr>
        <w:numPr>
          <w:ilvl w:val="0"/>
          <w:numId w:val="4"/>
        </w:numPr>
        <w:ind w:left="0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color w:val="000000"/>
          <w:szCs w:val="26"/>
        </w:rPr>
        <w:t>Increasing appetite and decreasing weight loss associated with HIV/AIDS (cannabis and oral cannabinoids) (4-4a)</w:t>
      </w:r>
    </w:p>
    <w:p w:rsidR="00677847" w:rsidRPr="004A069F" w:rsidRDefault="00677847" w:rsidP="00677847">
      <w:pPr>
        <w:numPr>
          <w:ilvl w:val="0"/>
          <w:numId w:val="4"/>
        </w:numPr>
        <w:ind w:left="0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color w:val="000000"/>
          <w:szCs w:val="26"/>
        </w:rPr>
        <w:t>Improving clinician-measured multiple sclerosis spasticity symptoms (oral cannabinoids) (4-7a)</w:t>
      </w:r>
    </w:p>
    <w:p w:rsidR="00677847" w:rsidRPr="004A069F" w:rsidRDefault="00677847" w:rsidP="00677847">
      <w:pPr>
        <w:numPr>
          <w:ilvl w:val="0"/>
          <w:numId w:val="4"/>
        </w:numPr>
        <w:ind w:left="0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color w:val="000000"/>
          <w:szCs w:val="26"/>
        </w:rPr>
        <w:t>Improving symptoms of Tourette syndrome (THC capsules) (4-8)</w:t>
      </w:r>
    </w:p>
    <w:p w:rsidR="00677847" w:rsidRPr="004A069F" w:rsidRDefault="00677847" w:rsidP="00677847">
      <w:pPr>
        <w:numPr>
          <w:ilvl w:val="0"/>
          <w:numId w:val="4"/>
        </w:numPr>
        <w:ind w:left="0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color w:val="000000"/>
          <w:szCs w:val="26"/>
        </w:rPr>
        <w:t>Improving anxiety symptoms, as assessed by a public speaking test, in individuals with social anxiety disorders (cannabidiol) (4-17)</w:t>
      </w:r>
    </w:p>
    <w:p w:rsidR="00677847" w:rsidRPr="004A069F" w:rsidRDefault="00677847" w:rsidP="00677847">
      <w:pPr>
        <w:numPr>
          <w:ilvl w:val="0"/>
          <w:numId w:val="4"/>
        </w:numPr>
        <w:ind w:left="0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color w:val="000000"/>
          <w:szCs w:val="26"/>
        </w:rPr>
        <w:t>Improving symptoms of posttraumatic stress disorder (nabilone; a single, small fair-quality trial) (4-20)</w:t>
      </w:r>
    </w:p>
    <w:p w:rsidR="004A069F" w:rsidRPr="004A069F" w:rsidRDefault="004A069F" w:rsidP="004A069F">
      <w:pPr>
        <w:spacing w:before="240"/>
        <w:jc w:val="center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b/>
          <w:bCs/>
          <w:color w:val="000000"/>
          <w:szCs w:val="26"/>
        </w:rPr>
        <w:t>There is limited evidence of a statistical association between cannabinoids and:</w:t>
      </w:r>
    </w:p>
    <w:p w:rsidR="004A069F" w:rsidRPr="004A069F" w:rsidRDefault="004A069F" w:rsidP="004A069F">
      <w:pPr>
        <w:numPr>
          <w:ilvl w:val="0"/>
          <w:numId w:val="5"/>
        </w:numPr>
        <w:ind w:left="0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color w:val="000000"/>
          <w:szCs w:val="26"/>
        </w:rPr>
        <w:t>Better outcomes (i.e., mortality, disability) after a traumatic brain injury or intracranial hemorrhage (4-15)</w:t>
      </w:r>
    </w:p>
    <w:p w:rsidR="004A069F" w:rsidRPr="004A069F" w:rsidRDefault="004A069F" w:rsidP="004A069F">
      <w:pPr>
        <w:spacing w:before="240"/>
        <w:jc w:val="center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b/>
          <w:bCs/>
          <w:color w:val="000000"/>
          <w:szCs w:val="26"/>
        </w:rPr>
        <w:t>There is limited evidence that cannabis or cannabinoids are </w:t>
      </w:r>
      <w:r w:rsidRPr="004A069F">
        <w:rPr>
          <w:rFonts w:eastAsia="Times New Roman" w:cs="Times New Roman"/>
          <w:b/>
          <w:bCs/>
          <w:i/>
          <w:iCs/>
          <w:color w:val="000000"/>
          <w:szCs w:val="26"/>
        </w:rPr>
        <w:t>ineffective</w:t>
      </w:r>
      <w:r w:rsidRPr="004A069F">
        <w:rPr>
          <w:rFonts w:eastAsia="Times New Roman" w:cs="Times New Roman"/>
          <w:b/>
          <w:bCs/>
          <w:color w:val="000000"/>
          <w:szCs w:val="26"/>
        </w:rPr>
        <w:t> for:</w:t>
      </w:r>
    </w:p>
    <w:p w:rsidR="004A069F" w:rsidRPr="004A069F" w:rsidRDefault="004A069F" w:rsidP="004A069F">
      <w:pPr>
        <w:numPr>
          <w:ilvl w:val="0"/>
          <w:numId w:val="6"/>
        </w:numPr>
        <w:ind w:left="0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color w:val="000000"/>
          <w:szCs w:val="26"/>
        </w:rPr>
        <w:t>Improving symptoms associated with dementia (cannabinoids) (4-13)</w:t>
      </w:r>
    </w:p>
    <w:p w:rsidR="004A069F" w:rsidRPr="004A069F" w:rsidRDefault="004A069F" w:rsidP="004A069F">
      <w:pPr>
        <w:numPr>
          <w:ilvl w:val="0"/>
          <w:numId w:val="6"/>
        </w:numPr>
        <w:ind w:left="0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color w:val="000000"/>
          <w:szCs w:val="26"/>
        </w:rPr>
        <w:t>Improving intraocular pressure associated with glaucoma (cannabinoids) (4-14)</w:t>
      </w:r>
    </w:p>
    <w:p w:rsidR="004A069F" w:rsidRPr="004A069F" w:rsidRDefault="004A069F" w:rsidP="004A069F">
      <w:pPr>
        <w:numPr>
          <w:ilvl w:val="0"/>
          <w:numId w:val="6"/>
        </w:numPr>
        <w:ind w:left="0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color w:val="000000"/>
          <w:szCs w:val="26"/>
        </w:rPr>
        <w:t>Reducing depressive symptoms in individuals with chronic pain or multiple sclerosis (nabiximols, dronabinol, and nabilone) (4-18)</w:t>
      </w:r>
    </w:p>
    <w:p w:rsidR="004A069F" w:rsidRPr="004A069F" w:rsidRDefault="004A069F" w:rsidP="004A069F">
      <w:pPr>
        <w:spacing w:before="240"/>
        <w:jc w:val="center"/>
        <w:rPr>
          <w:rFonts w:eastAsia="Times New Roman" w:cs="Times New Roman"/>
          <w:b/>
          <w:bCs/>
          <w:color w:val="000000"/>
          <w:szCs w:val="26"/>
        </w:rPr>
      </w:pPr>
      <w:r w:rsidRPr="004A069F">
        <w:rPr>
          <w:rFonts w:eastAsia="Times New Roman" w:cs="Times New Roman"/>
          <w:b/>
          <w:bCs/>
          <w:color w:val="000000"/>
          <w:szCs w:val="26"/>
        </w:rPr>
        <w:t>There is no or insufficient evidence to support or refute the conclusion that cannabis or cannabinoids are an effective treatment for:</w:t>
      </w:r>
    </w:p>
    <w:p w:rsidR="004A069F" w:rsidRPr="004A069F" w:rsidRDefault="004A069F" w:rsidP="004A069F">
      <w:pPr>
        <w:numPr>
          <w:ilvl w:val="0"/>
          <w:numId w:val="7"/>
        </w:numPr>
        <w:ind w:left="0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color w:val="000000"/>
          <w:szCs w:val="26"/>
        </w:rPr>
        <w:t>Cancers, including glioma (cannabinoids) (4-2)</w:t>
      </w:r>
    </w:p>
    <w:p w:rsidR="004A069F" w:rsidRPr="004A069F" w:rsidRDefault="004A069F" w:rsidP="004A069F">
      <w:pPr>
        <w:numPr>
          <w:ilvl w:val="0"/>
          <w:numId w:val="7"/>
        </w:numPr>
        <w:ind w:left="0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color w:val="000000"/>
          <w:szCs w:val="26"/>
        </w:rPr>
        <w:t>Cancer-associated anorexia cachexia syndrome and anorexia nervosa (cannabinoids) (4-4b)</w:t>
      </w:r>
    </w:p>
    <w:p w:rsidR="004A069F" w:rsidRPr="004A069F" w:rsidRDefault="004A069F" w:rsidP="004A069F">
      <w:pPr>
        <w:numPr>
          <w:ilvl w:val="0"/>
          <w:numId w:val="7"/>
        </w:numPr>
        <w:ind w:left="0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color w:val="000000"/>
          <w:szCs w:val="26"/>
        </w:rPr>
        <w:t>Symptoms of irritable bowel syndrome (dronabinol) (4-5)</w:t>
      </w:r>
    </w:p>
    <w:p w:rsidR="004A069F" w:rsidRPr="004A069F" w:rsidRDefault="004A069F" w:rsidP="004A069F">
      <w:pPr>
        <w:numPr>
          <w:ilvl w:val="0"/>
          <w:numId w:val="7"/>
        </w:numPr>
        <w:ind w:left="0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color w:val="000000"/>
          <w:szCs w:val="26"/>
        </w:rPr>
        <w:t>Epilepsy (cannabinoids) (4-6)</w:t>
      </w:r>
    </w:p>
    <w:p w:rsidR="004A069F" w:rsidRPr="004A069F" w:rsidRDefault="004A069F" w:rsidP="004A069F">
      <w:pPr>
        <w:numPr>
          <w:ilvl w:val="0"/>
          <w:numId w:val="7"/>
        </w:numPr>
        <w:ind w:left="0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color w:val="000000"/>
          <w:szCs w:val="26"/>
        </w:rPr>
        <w:t>Spasticity in patients with paralysis due to spinal cord injury (cannabinoids) (4-7b)</w:t>
      </w:r>
    </w:p>
    <w:p w:rsidR="004A069F" w:rsidRPr="004A069F" w:rsidRDefault="004A069F" w:rsidP="004A069F">
      <w:pPr>
        <w:numPr>
          <w:ilvl w:val="0"/>
          <w:numId w:val="7"/>
        </w:numPr>
        <w:ind w:left="0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color w:val="000000"/>
          <w:szCs w:val="26"/>
        </w:rPr>
        <w:t>Symptoms associated with amyotrophic lateral sclerosis (cannabinoids) (4-9)</w:t>
      </w:r>
    </w:p>
    <w:p w:rsidR="004A069F" w:rsidRPr="004A069F" w:rsidRDefault="004A069F" w:rsidP="004A069F">
      <w:pPr>
        <w:numPr>
          <w:ilvl w:val="0"/>
          <w:numId w:val="7"/>
        </w:numPr>
        <w:ind w:left="0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color w:val="000000"/>
          <w:szCs w:val="26"/>
        </w:rPr>
        <w:t>Chorea and certain neuropsychiatric symptoms associated with Huntington’s disease (oral cannabinoids) (4-10)</w:t>
      </w:r>
    </w:p>
    <w:p w:rsidR="004A069F" w:rsidRPr="004A069F" w:rsidRDefault="004A069F" w:rsidP="004A069F">
      <w:pPr>
        <w:numPr>
          <w:ilvl w:val="0"/>
          <w:numId w:val="7"/>
        </w:numPr>
        <w:ind w:left="0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color w:val="000000"/>
          <w:szCs w:val="26"/>
        </w:rPr>
        <w:t>Motor system symptoms associated with Parkinson’s disease or the levodopa-induced dyskinesia (cannabinoids) (4-11)</w:t>
      </w:r>
    </w:p>
    <w:p w:rsidR="004A069F" w:rsidRPr="004A069F" w:rsidRDefault="004A069F" w:rsidP="004A069F">
      <w:pPr>
        <w:numPr>
          <w:ilvl w:val="0"/>
          <w:numId w:val="7"/>
        </w:numPr>
        <w:ind w:left="0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color w:val="000000"/>
          <w:szCs w:val="26"/>
        </w:rPr>
        <w:t>Dystonia (nabilone and dronabinol) (4-12)</w:t>
      </w:r>
    </w:p>
    <w:p w:rsidR="004A069F" w:rsidRPr="004A069F" w:rsidRDefault="004A069F" w:rsidP="004A069F">
      <w:pPr>
        <w:numPr>
          <w:ilvl w:val="0"/>
          <w:numId w:val="7"/>
        </w:numPr>
        <w:ind w:left="0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color w:val="000000"/>
          <w:szCs w:val="26"/>
        </w:rPr>
        <w:t>Achieving abstinence in the use of addictive substances (cannabinoids) (4-16)</w:t>
      </w:r>
    </w:p>
    <w:p w:rsidR="004A069F" w:rsidRPr="004A069F" w:rsidRDefault="004A069F" w:rsidP="004A069F">
      <w:pPr>
        <w:numPr>
          <w:ilvl w:val="0"/>
          <w:numId w:val="7"/>
        </w:numPr>
        <w:ind w:left="0"/>
        <w:rPr>
          <w:rFonts w:eastAsia="Times New Roman" w:cs="Times New Roman"/>
          <w:color w:val="000000"/>
          <w:szCs w:val="26"/>
        </w:rPr>
      </w:pPr>
      <w:r w:rsidRPr="004A069F">
        <w:rPr>
          <w:rFonts w:eastAsia="Times New Roman" w:cs="Times New Roman"/>
          <w:color w:val="000000"/>
          <w:szCs w:val="26"/>
        </w:rPr>
        <w:t>Mental health outcomes in individuals with schizophrenia or schizophreniform psychosis (cannabidiol) (4-21)</w:t>
      </w:r>
    </w:p>
    <w:p w:rsidR="004301F6" w:rsidRPr="004A069F" w:rsidRDefault="004301F6">
      <w:pPr>
        <w:rPr>
          <w:rFonts w:cs="Times New Roman"/>
          <w:sz w:val="16"/>
        </w:rPr>
      </w:pPr>
    </w:p>
    <w:sectPr w:rsidR="004301F6" w:rsidRPr="004A0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04269"/>
    <w:multiLevelType w:val="multilevel"/>
    <w:tmpl w:val="D82C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5C6E32"/>
    <w:multiLevelType w:val="multilevel"/>
    <w:tmpl w:val="60CE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211333"/>
    <w:multiLevelType w:val="multilevel"/>
    <w:tmpl w:val="988C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90B17"/>
    <w:multiLevelType w:val="hybridMultilevel"/>
    <w:tmpl w:val="2C24B56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65677D02"/>
    <w:multiLevelType w:val="multilevel"/>
    <w:tmpl w:val="02A8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747E3C"/>
    <w:multiLevelType w:val="multilevel"/>
    <w:tmpl w:val="0C18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6A4726"/>
    <w:multiLevelType w:val="multilevel"/>
    <w:tmpl w:val="5E40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03"/>
    <w:rsid w:val="001849AB"/>
    <w:rsid w:val="00337472"/>
    <w:rsid w:val="00381DF2"/>
    <w:rsid w:val="003A4310"/>
    <w:rsid w:val="003E4FB5"/>
    <w:rsid w:val="00402788"/>
    <w:rsid w:val="004301F6"/>
    <w:rsid w:val="004A069F"/>
    <w:rsid w:val="004C580E"/>
    <w:rsid w:val="005A3311"/>
    <w:rsid w:val="0060475B"/>
    <w:rsid w:val="00677847"/>
    <w:rsid w:val="0068175D"/>
    <w:rsid w:val="006A296F"/>
    <w:rsid w:val="00861A03"/>
    <w:rsid w:val="00A220E4"/>
    <w:rsid w:val="00A52663"/>
    <w:rsid w:val="00A8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653DF-52E6-4F98-8F58-8C0BF714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4301F6"/>
    <w:pPr>
      <w:spacing w:before="100" w:beforeAutospacing="1" w:after="100" w:afterAutospacing="1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301F6"/>
    <w:rPr>
      <w:rFonts w:eastAsia="Times New Roman" w:cs="Times New Roman"/>
      <w:b/>
      <w:bCs/>
      <w:sz w:val="15"/>
      <w:szCs w:val="15"/>
    </w:rPr>
  </w:style>
  <w:style w:type="paragraph" w:customStyle="1" w:styleId="tx">
    <w:name w:val="tx"/>
    <w:basedOn w:val="Normal"/>
    <w:rsid w:val="004301F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301F6"/>
    <w:pPr>
      <w:ind w:left="720"/>
      <w:contextualSpacing/>
    </w:pPr>
  </w:style>
  <w:style w:type="paragraph" w:customStyle="1" w:styleId="tx1">
    <w:name w:val="tx1"/>
    <w:basedOn w:val="Normal"/>
    <w:rsid w:val="006778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x1-1">
    <w:name w:val="tx1-1"/>
    <w:basedOn w:val="Normal"/>
    <w:rsid w:val="006778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9AAA67F4</Template>
  <TotalTime>1</TotalTime>
  <Pages>4</Pages>
  <Words>482</Words>
  <Characters>2748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 Medical Page</dc:creator>
  <cp:keywords/>
  <dc:description/>
  <cp:lastModifiedBy>Gene Hogan</cp:lastModifiedBy>
  <cp:revision>2</cp:revision>
  <dcterms:created xsi:type="dcterms:W3CDTF">2019-03-15T14:45:00Z</dcterms:created>
  <dcterms:modified xsi:type="dcterms:W3CDTF">2019-03-15T14:45:00Z</dcterms:modified>
</cp:coreProperties>
</file>